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4"/>
        <w:gridCol w:w="2678"/>
        <w:gridCol w:w="2225"/>
        <w:gridCol w:w="2452"/>
      </w:tblGrid>
      <w:tr w:rsidR="00613E0B" w:rsidRPr="00D10148" w:rsidTr="00F150FB">
        <w:tc>
          <w:tcPr>
            <w:tcW w:w="2284" w:type="dxa"/>
          </w:tcPr>
          <w:p w:rsidR="00613E0B" w:rsidRPr="00D10148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Наименование задания</w:t>
            </w:r>
          </w:p>
        </w:tc>
        <w:tc>
          <w:tcPr>
            <w:tcW w:w="2678" w:type="dxa"/>
          </w:tcPr>
          <w:p w:rsidR="00613E0B" w:rsidRPr="00D10148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Краткое содержание задания</w:t>
            </w:r>
          </w:p>
        </w:tc>
        <w:tc>
          <w:tcPr>
            <w:tcW w:w="2225" w:type="dxa"/>
          </w:tcPr>
          <w:p w:rsidR="00613E0B" w:rsidRPr="00D10148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Форма контроля</w:t>
            </w:r>
          </w:p>
        </w:tc>
        <w:tc>
          <w:tcPr>
            <w:tcW w:w="2452" w:type="dxa"/>
          </w:tcPr>
          <w:p w:rsidR="00613E0B" w:rsidRPr="00D10148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</w:rPr>
              <w:t>Срок сдачи (неделя)</w:t>
            </w:r>
          </w:p>
        </w:tc>
      </w:tr>
      <w:tr w:rsidR="00613E0B" w:rsidRPr="00D10148" w:rsidTr="00F150FB">
        <w:tc>
          <w:tcPr>
            <w:tcW w:w="2284" w:type="dxa"/>
          </w:tcPr>
          <w:p w:rsidR="00613E0B" w:rsidRPr="00613E0B" w:rsidRDefault="00613E0B" w:rsidP="00613E0B">
            <w:pPr>
              <w:pStyle w:val="a4"/>
              <w:numPr>
                <w:ilvl w:val="0"/>
                <w:numId w:val="1"/>
              </w:numPr>
              <w:jc w:val="left"/>
              <w:rPr>
                <w:b w:val="0"/>
                <w:bCs w:val="0"/>
                <w:color w:val="auto"/>
                <w:sz w:val="24"/>
                <w:szCs w:val="24"/>
                <w:lang w:eastAsia="ru-RU"/>
              </w:rPr>
            </w:pPr>
            <w:r w:rsidRPr="00613E0B">
              <w:rPr>
                <w:b w:val="0"/>
                <w:spacing w:val="-3"/>
                <w:sz w:val="24"/>
              </w:rPr>
              <w:t>Разработка стратегии компании</w:t>
            </w:r>
          </w:p>
        </w:tc>
        <w:tc>
          <w:tcPr>
            <w:tcW w:w="2678" w:type="dxa"/>
          </w:tcPr>
          <w:p w:rsidR="00613E0B" w:rsidRPr="00D10148" w:rsidRDefault="00613E0B" w:rsidP="00613E0B">
            <w:pPr>
              <w:pStyle w:val="a3"/>
              <w:shd w:val="clear" w:color="auto" w:fill="FFFFFF"/>
              <w:ind w:left="-20"/>
              <w:jc w:val="both"/>
            </w:pPr>
            <w:proofErr w:type="gramStart"/>
            <w:r w:rsidRPr="00D10148">
              <w:rPr>
                <w:rFonts w:ascii="Times New Roman" w:hAnsi="Times New Roman"/>
                <w:spacing w:val="-3"/>
                <w:sz w:val="24"/>
              </w:rPr>
              <w:t>Разработка  миссии</w:t>
            </w:r>
            <w:proofErr w:type="gramEnd"/>
            <w:r w:rsidRPr="00D10148">
              <w:rPr>
                <w:rFonts w:ascii="Times New Roman" w:hAnsi="Times New Roman"/>
                <w:spacing w:val="-3"/>
                <w:sz w:val="24"/>
              </w:rPr>
              <w:t xml:space="preserve">  компании. Определение и классификация целей. </w:t>
            </w:r>
            <w:proofErr w:type="gramStart"/>
            <w:r w:rsidRPr="00D10148">
              <w:rPr>
                <w:rFonts w:ascii="Times New Roman" w:hAnsi="Times New Roman"/>
                <w:spacing w:val="-3"/>
                <w:sz w:val="24"/>
              </w:rPr>
              <w:t>Уровни  стратегии</w:t>
            </w:r>
            <w:proofErr w:type="gramEnd"/>
            <w:r w:rsidRPr="00D10148">
              <w:rPr>
                <w:rFonts w:ascii="Times New Roman" w:hAnsi="Times New Roman"/>
                <w:spacing w:val="-3"/>
                <w:sz w:val="24"/>
              </w:rPr>
              <w:t xml:space="preserve">. Разработка стратегии и </w:t>
            </w:r>
            <w:proofErr w:type="gramStart"/>
            <w:r w:rsidRPr="00D10148">
              <w:rPr>
                <w:rFonts w:ascii="Times New Roman" w:hAnsi="Times New Roman"/>
                <w:spacing w:val="-3"/>
                <w:sz w:val="24"/>
              </w:rPr>
              <w:t>факторы,  определяющие</w:t>
            </w:r>
            <w:proofErr w:type="gramEnd"/>
            <w:r w:rsidRPr="00D10148">
              <w:rPr>
                <w:rFonts w:ascii="Times New Roman" w:hAnsi="Times New Roman"/>
                <w:spacing w:val="-3"/>
                <w:sz w:val="24"/>
              </w:rPr>
              <w:t xml:space="preserve"> её.  Реализация стратегии. Управление реализацией стратегических изменений  </w:t>
            </w:r>
          </w:p>
        </w:tc>
        <w:tc>
          <w:tcPr>
            <w:tcW w:w="2225" w:type="dxa"/>
          </w:tcPr>
          <w:p w:rsidR="00613E0B" w:rsidRPr="00D10148" w:rsidRDefault="00613E0B" w:rsidP="00613E0B">
            <w:pPr>
              <w:jc w:val="both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  <w:lang w:val="ru-MD"/>
              </w:rPr>
              <w:t>Решение ситуационных задач</w:t>
            </w:r>
          </w:p>
          <w:p w:rsidR="00613E0B" w:rsidRPr="00D10148" w:rsidRDefault="00613E0B" w:rsidP="00F150FB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52" w:type="dxa"/>
          </w:tcPr>
          <w:p w:rsidR="00613E0B" w:rsidRPr="00D10148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>
              <w:rPr>
                <w:rFonts w:ascii="Times New Roman" w:hAnsi="Times New Roman"/>
                <w:sz w:val="24"/>
                <w:lang w:val="ru-MD"/>
              </w:rPr>
              <w:t>5</w:t>
            </w:r>
          </w:p>
        </w:tc>
      </w:tr>
      <w:tr w:rsidR="00613E0B" w:rsidRPr="00D10148" w:rsidTr="00F150FB">
        <w:tc>
          <w:tcPr>
            <w:tcW w:w="2284" w:type="dxa"/>
          </w:tcPr>
          <w:p w:rsidR="00613E0B" w:rsidRPr="00613E0B" w:rsidRDefault="00613E0B" w:rsidP="00613E0B">
            <w:pPr>
              <w:pStyle w:val="a4"/>
              <w:numPr>
                <w:ilvl w:val="0"/>
                <w:numId w:val="1"/>
              </w:numPr>
              <w:jc w:val="left"/>
              <w:rPr>
                <w:b w:val="0"/>
                <w:spacing w:val="-3"/>
                <w:sz w:val="24"/>
              </w:rPr>
            </w:pPr>
            <w:r w:rsidRPr="00D10148">
              <w:rPr>
                <w:b w:val="0"/>
                <w:color w:val="auto"/>
                <w:spacing w:val="-3"/>
                <w:sz w:val="24"/>
                <w:szCs w:val="24"/>
              </w:rPr>
              <w:t>Особенности стратегии бизнес-</w:t>
            </w:r>
            <w:bookmarkStart w:id="0" w:name="_GoBack"/>
            <w:bookmarkEnd w:id="0"/>
            <w:r w:rsidRPr="00D10148">
              <w:rPr>
                <w:b w:val="0"/>
                <w:color w:val="auto"/>
                <w:spacing w:val="-3"/>
                <w:sz w:val="24"/>
                <w:szCs w:val="24"/>
              </w:rPr>
              <w:t>единицы</w:t>
            </w:r>
          </w:p>
        </w:tc>
        <w:tc>
          <w:tcPr>
            <w:tcW w:w="2678" w:type="dxa"/>
          </w:tcPr>
          <w:p w:rsidR="00613E0B" w:rsidRPr="00D10148" w:rsidRDefault="00613E0B" w:rsidP="00613E0B">
            <w:pPr>
              <w:pStyle w:val="a3"/>
              <w:shd w:val="clear" w:color="auto" w:fill="FFFFFF"/>
              <w:ind w:left="-20"/>
              <w:jc w:val="both"/>
              <w:rPr>
                <w:rFonts w:ascii="Times New Roman" w:hAnsi="Times New Roman"/>
                <w:spacing w:val="-3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Определение и выбор масштабов деятельности бизнес-единицы. Особенности и преимущества стратегии одного бизнеса. Координаты продукции, географическая координата, координата заинтересованных сторон, организационная координата. Понятие конкурентного преимущества. Фоновые и явные преимущества.</w:t>
            </w:r>
          </w:p>
        </w:tc>
        <w:tc>
          <w:tcPr>
            <w:tcW w:w="2225" w:type="dxa"/>
          </w:tcPr>
          <w:p w:rsidR="00613E0B" w:rsidRPr="00D10148" w:rsidRDefault="00613E0B" w:rsidP="00613E0B">
            <w:pPr>
              <w:jc w:val="both"/>
              <w:rPr>
                <w:rFonts w:ascii="Times New Roman" w:hAnsi="Times New Roman"/>
                <w:sz w:val="24"/>
                <w:lang w:val="ru-MD"/>
              </w:rPr>
            </w:pPr>
            <w:r w:rsidRPr="00D10148">
              <w:rPr>
                <w:rFonts w:ascii="Times New Roman" w:hAnsi="Times New Roman"/>
                <w:sz w:val="24"/>
                <w:lang w:val="ru-MD"/>
              </w:rPr>
              <w:t>Решение ситуационных задач</w:t>
            </w:r>
          </w:p>
          <w:p w:rsidR="00613E0B" w:rsidRDefault="00613E0B" w:rsidP="00F150FB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52" w:type="dxa"/>
          </w:tcPr>
          <w:p w:rsidR="00613E0B" w:rsidRDefault="00613E0B" w:rsidP="00F150FB">
            <w:pPr>
              <w:jc w:val="center"/>
              <w:rPr>
                <w:rFonts w:ascii="Times New Roman" w:hAnsi="Times New Roman"/>
                <w:sz w:val="24"/>
                <w:lang w:val="ru-MD"/>
              </w:rPr>
            </w:pPr>
            <w:r>
              <w:rPr>
                <w:rFonts w:ascii="Times New Roman" w:hAnsi="Times New Roman"/>
                <w:sz w:val="24"/>
                <w:lang w:val="ru-MD"/>
              </w:rPr>
              <w:t>6</w:t>
            </w:r>
          </w:p>
        </w:tc>
      </w:tr>
    </w:tbl>
    <w:p w:rsidR="00BD6049" w:rsidRDefault="00BD6049"/>
    <w:sectPr w:rsidR="00BD6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B1558"/>
    <w:multiLevelType w:val="multilevel"/>
    <w:tmpl w:val="985C9698"/>
    <w:lvl w:ilvl="0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263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4525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67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866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9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279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504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7293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501"/>
    <w:rsid w:val="002B0501"/>
    <w:rsid w:val="00613E0B"/>
    <w:rsid w:val="00BD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B6BD9-5FE5-4516-91D6-8E8F54CD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E0B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3E0B"/>
    <w:pPr>
      <w:ind w:left="720"/>
      <w:contextualSpacing/>
    </w:pPr>
  </w:style>
  <w:style w:type="paragraph" w:styleId="a4">
    <w:name w:val="Title"/>
    <w:basedOn w:val="a"/>
    <w:next w:val="a5"/>
    <w:link w:val="a6"/>
    <w:qFormat/>
    <w:rsid w:val="00613E0B"/>
    <w:pPr>
      <w:widowControl w:val="0"/>
      <w:shd w:val="clear" w:color="auto" w:fill="FFFFFF"/>
      <w:suppressAutoHyphens/>
      <w:autoSpaceDE w:val="0"/>
      <w:ind w:left="29"/>
      <w:jc w:val="center"/>
    </w:pPr>
    <w:rPr>
      <w:rFonts w:ascii="Times New Roman" w:hAnsi="Times New Roman"/>
      <w:b/>
      <w:bCs/>
      <w:color w:val="000000"/>
      <w:szCs w:val="28"/>
      <w:lang w:eastAsia="ar-SA"/>
    </w:rPr>
  </w:style>
  <w:style w:type="character" w:customStyle="1" w:styleId="a6">
    <w:name w:val="Название Знак"/>
    <w:basedOn w:val="a0"/>
    <w:link w:val="a4"/>
    <w:rsid w:val="00613E0B"/>
    <w:rPr>
      <w:rFonts w:ascii="Times New Roman" w:eastAsia="Times New Roman" w:hAnsi="Times New Roman" w:cs="Times New Roman"/>
      <w:b/>
      <w:bCs/>
      <w:color w:val="000000"/>
      <w:sz w:val="28"/>
      <w:szCs w:val="28"/>
      <w:shd w:val="clear" w:color="auto" w:fill="FFFFFF"/>
      <w:lang w:eastAsia="ar-SA"/>
    </w:rPr>
  </w:style>
  <w:style w:type="paragraph" w:styleId="a7">
    <w:name w:val="Normal (Web)"/>
    <w:basedOn w:val="a"/>
    <w:uiPriority w:val="99"/>
    <w:rsid w:val="00613E0B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5">
    <w:name w:val="Subtitle"/>
    <w:basedOn w:val="a"/>
    <w:next w:val="a"/>
    <w:link w:val="a8"/>
    <w:uiPriority w:val="11"/>
    <w:qFormat/>
    <w:rsid w:val="00613E0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8">
    <w:name w:val="Подзаголовок Знак"/>
    <w:basedOn w:val="a0"/>
    <w:link w:val="a5"/>
    <w:uiPriority w:val="11"/>
    <w:rsid w:val="00613E0B"/>
    <w:rPr>
      <w:rFonts w:eastAsiaTheme="minorEastAsia"/>
      <w:color w:val="5A5A5A" w:themeColor="text1" w:themeTint="A5"/>
      <w:spacing w:val="1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2024-11-08T07:28:00Z</dcterms:created>
  <dcterms:modified xsi:type="dcterms:W3CDTF">2024-11-08T07:34:00Z</dcterms:modified>
</cp:coreProperties>
</file>